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F8" w:rsidRPr="00052536" w:rsidRDefault="009B1CF8" w:rsidP="009B1CF8">
      <w:pPr>
        <w:pStyle w:val="Default"/>
        <w:spacing w:before="80" w:after="80" w:line="201" w:lineRule="atLeast"/>
        <w:jc w:val="center"/>
        <w:rPr>
          <w:rFonts w:asciiTheme="minorHAnsi" w:hAnsiTheme="minorHAnsi" w:cstheme="minorBidi"/>
          <w:color w:val="auto"/>
          <w:sz w:val="28"/>
          <w:szCs w:val="22"/>
        </w:rPr>
      </w:pPr>
      <w:r w:rsidRPr="00052536">
        <w:rPr>
          <w:rStyle w:val="A3"/>
          <w:rFonts w:asciiTheme="minorHAnsi" w:hAnsiTheme="minorHAnsi" w:cstheme="minorBidi"/>
          <w:color w:val="auto"/>
          <w:sz w:val="28"/>
        </w:rPr>
        <w:t>Basic Tournament Terminology</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Ballot</w:t>
      </w:r>
      <w:r w:rsidRPr="006D0FAD">
        <w:rPr>
          <w:rFonts w:asciiTheme="minorHAnsi" w:hAnsiTheme="minorHAnsi" w:cs="Agenda Light"/>
          <w:sz w:val="22"/>
          <w:szCs w:val="20"/>
        </w:rPr>
        <w:t xml:space="preserve">: the sheet of paper where judges write the results of an individual round of competition, which they submit to the Tab Room.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Break</w:t>
      </w:r>
      <w:r w:rsidRPr="006D0FAD">
        <w:rPr>
          <w:rFonts w:asciiTheme="minorHAnsi" w:hAnsiTheme="minorHAnsi" w:cs="Agenda Light"/>
          <w:sz w:val="22"/>
          <w:szCs w:val="20"/>
        </w:rPr>
        <w:t>: (v</w:t>
      </w:r>
      <w:proofErr w:type="gramStart"/>
      <w:r w:rsidRPr="006D0FAD">
        <w:rPr>
          <w:rFonts w:asciiTheme="minorHAnsi" w:hAnsiTheme="minorHAnsi" w:cs="Agenda Light"/>
          <w:sz w:val="22"/>
          <w:szCs w:val="20"/>
        </w:rPr>
        <w:t>. )</w:t>
      </w:r>
      <w:proofErr w:type="gramEnd"/>
      <w:r w:rsidRPr="006D0FAD">
        <w:rPr>
          <w:rFonts w:asciiTheme="minorHAnsi" w:hAnsiTheme="minorHAnsi" w:cs="Agenda Light"/>
          <w:sz w:val="22"/>
          <w:szCs w:val="20"/>
        </w:rPr>
        <w:t xml:space="preserve"> advancing to the next level of competition; (n. ) break rounds—also called elimination (</w:t>
      </w:r>
      <w:proofErr w:type="spellStart"/>
      <w:r w:rsidRPr="006D0FAD">
        <w:rPr>
          <w:rFonts w:asciiTheme="minorHAnsi" w:hAnsiTheme="minorHAnsi" w:cs="Agenda Light"/>
          <w:sz w:val="22"/>
          <w:szCs w:val="20"/>
        </w:rPr>
        <w:t>elims</w:t>
      </w:r>
      <w:proofErr w:type="spellEnd"/>
      <w:r w:rsidRPr="006D0FAD">
        <w:rPr>
          <w:rFonts w:asciiTheme="minorHAnsi" w:hAnsiTheme="minorHAnsi" w:cs="Agenda Light"/>
          <w:sz w:val="22"/>
          <w:szCs w:val="20"/>
        </w:rPr>
        <w:t xml:space="preserve">) or out rounds—are much like “playoffs,” with certain numbers of students eliminated at the end of each heat. The last break round of a tournament is the final round, or “finals,” featuring two opposing debate teams or six speech contestants. Also see “posting.”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Code</w:t>
      </w:r>
      <w:r w:rsidRPr="006D0FAD">
        <w:rPr>
          <w:rFonts w:asciiTheme="minorHAnsi" w:hAnsiTheme="minorHAnsi" w:cs="Agenda Light"/>
          <w:sz w:val="22"/>
          <w:szCs w:val="20"/>
        </w:rPr>
        <w:t xml:space="preserve">: many tournaments use a code system to keep the identity of contestants—and their schools—anonymous. Codes are often a combination of numbers and letters, which designate school, event, and sequence (how many students from a particular school are in a given event).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Divisions</w:t>
      </w:r>
      <w:r w:rsidRPr="006D0FAD">
        <w:rPr>
          <w:rFonts w:asciiTheme="minorHAnsi" w:hAnsiTheme="minorHAnsi" w:cs="Agenda Light"/>
          <w:sz w:val="22"/>
          <w:szCs w:val="20"/>
        </w:rPr>
        <w:t xml:space="preserve">: categorizations of competition at a tournament, such as “varsity,” “junior” or “JV,” “novice,” and “open.”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Ethics</w:t>
      </w:r>
      <w:r w:rsidRPr="006D0FAD">
        <w:rPr>
          <w:rFonts w:asciiTheme="minorHAnsi" w:hAnsiTheme="minorHAnsi" w:cs="Agenda Light"/>
          <w:sz w:val="22"/>
          <w:szCs w:val="20"/>
        </w:rPr>
        <w:t xml:space="preserve">: rules or standards that govern conduct; when these are broken, there’s usually a procedure for a coach to initiate a protest with a committee of impartial coaches, who adjudicate ethical problems.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Flight</w:t>
      </w:r>
      <w:r w:rsidRPr="006D0FAD">
        <w:rPr>
          <w:rFonts w:asciiTheme="minorHAnsi" w:hAnsiTheme="minorHAnsi" w:cs="Agenda Light"/>
          <w:sz w:val="22"/>
          <w:szCs w:val="20"/>
        </w:rPr>
        <w:t xml:space="preserve">: due to room or time constraints, tournaments will sometimes schedule back-to-back contests in the same room during a single round’s timeframe.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Forensics</w:t>
      </w:r>
      <w:r w:rsidRPr="006D0FAD">
        <w:rPr>
          <w:rFonts w:asciiTheme="minorHAnsi" w:hAnsiTheme="minorHAnsi" w:cs="Agenda Light"/>
          <w:sz w:val="22"/>
          <w:szCs w:val="20"/>
        </w:rPr>
        <w:t xml:space="preserve">: overarching term for speech and debate, though it sometimes connotes speech competition, particularly in states with split debate and speech seasons.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 xml:space="preserve">Judge </w:t>
      </w:r>
      <w:r w:rsidRPr="006D0FAD">
        <w:rPr>
          <w:rFonts w:asciiTheme="minorHAnsi" w:hAnsiTheme="minorHAnsi" w:cs="Agenda Light"/>
          <w:sz w:val="22"/>
          <w:szCs w:val="20"/>
        </w:rPr>
        <w:t xml:space="preserve">(or adjudicator): an adult who evaluates a round of competition. Judges are drawn from educators, former competitors, and business professionals. Judges drawn from members of the local community, including parents are considered lay judges, for their lack of technical understanding of competition standards. Judges should be equipped with a timing device, writing utensils, and paper.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Prelims</w:t>
      </w:r>
      <w:r w:rsidRPr="006D0FAD">
        <w:rPr>
          <w:rFonts w:asciiTheme="minorHAnsi" w:hAnsiTheme="minorHAnsi" w:cs="Agenda Light"/>
          <w:sz w:val="22"/>
          <w:szCs w:val="20"/>
        </w:rPr>
        <w:t xml:space="preserve">: guaranteed preliminary rounds at a tournament, before competition breaks to </w:t>
      </w:r>
      <w:proofErr w:type="spellStart"/>
      <w:r w:rsidRPr="006D0FAD">
        <w:rPr>
          <w:rFonts w:asciiTheme="minorHAnsi" w:hAnsiTheme="minorHAnsi" w:cs="Agenda Light"/>
          <w:sz w:val="22"/>
          <w:szCs w:val="20"/>
        </w:rPr>
        <w:t>elim</w:t>
      </w:r>
      <w:proofErr w:type="spellEnd"/>
      <w:r w:rsidRPr="006D0FAD">
        <w:rPr>
          <w:rFonts w:asciiTheme="minorHAnsi" w:hAnsiTheme="minorHAnsi" w:cs="Agenda Light"/>
          <w:sz w:val="22"/>
          <w:szCs w:val="20"/>
        </w:rPr>
        <w:t xml:space="preserve"> rounds.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Posting</w:t>
      </w:r>
      <w:r w:rsidRPr="006D0FAD">
        <w:rPr>
          <w:rFonts w:asciiTheme="minorHAnsi" w:hAnsiTheme="minorHAnsi" w:cs="Agenda Light"/>
          <w:sz w:val="22"/>
          <w:szCs w:val="20"/>
        </w:rPr>
        <w:t>: (v</w:t>
      </w:r>
      <w:proofErr w:type="gramStart"/>
      <w:r w:rsidRPr="006D0FAD">
        <w:rPr>
          <w:rFonts w:asciiTheme="minorHAnsi" w:hAnsiTheme="minorHAnsi" w:cs="Agenda Light"/>
          <w:sz w:val="22"/>
          <w:szCs w:val="20"/>
        </w:rPr>
        <w:t>. )</w:t>
      </w:r>
      <w:proofErr w:type="gramEnd"/>
      <w:r w:rsidRPr="006D0FAD">
        <w:rPr>
          <w:rFonts w:asciiTheme="minorHAnsi" w:hAnsiTheme="minorHAnsi" w:cs="Agenda Light"/>
          <w:sz w:val="22"/>
          <w:szCs w:val="20"/>
        </w:rPr>
        <w:t xml:space="preserve"> process or (n. ) location of prelim schematics or list of contestants breaking to </w:t>
      </w:r>
      <w:proofErr w:type="spellStart"/>
      <w:r w:rsidRPr="006D0FAD">
        <w:rPr>
          <w:rFonts w:asciiTheme="minorHAnsi" w:hAnsiTheme="minorHAnsi" w:cs="Agenda Light"/>
          <w:sz w:val="22"/>
          <w:szCs w:val="20"/>
        </w:rPr>
        <w:t>elims</w:t>
      </w:r>
      <w:proofErr w:type="spellEnd"/>
      <w:r w:rsidRPr="006D0FAD">
        <w:rPr>
          <w:rFonts w:asciiTheme="minorHAnsi" w:hAnsiTheme="minorHAnsi" w:cs="Agenda Light"/>
          <w:sz w:val="22"/>
          <w:szCs w:val="20"/>
        </w:rPr>
        <w:t xml:space="preserv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Record</w:t>
      </w:r>
      <w:r w:rsidRPr="006D0FAD">
        <w:rPr>
          <w:rFonts w:asciiTheme="minorHAnsi" w:hAnsiTheme="minorHAnsi" w:cs="Agenda Light"/>
          <w:sz w:val="22"/>
          <w:szCs w:val="20"/>
        </w:rPr>
        <w:t xml:space="preserve">: in debate, the win-loss ratio, or in speech, the total ranks; a general standing of success.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Round</w:t>
      </w:r>
      <w:r w:rsidRPr="006D0FAD">
        <w:rPr>
          <w:rFonts w:asciiTheme="minorHAnsi" w:hAnsiTheme="minorHAnsi" w:cs="Agenda Light"/>
          <w:sz w:val="22"/>
          <w:szCs w:val="20"/>
        </w:rPr>
        <w:t xml:space="preserve">: an individual heat of competition, where students are matched to (an) opposing contestant(s) in a particular room with a particular judge or panel of judges. Rounds are sometimes divided into flights.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 xml:space="preserve">Schematics </w:t>
      </w:r>
      <w:r w:rsidRPr="006D0FAD">
        <w:rPr>
          <w:rFonts w:asciiTheme="minorHAnsi" w:hAnsiTheme="minorHAnsi" w:cs="Agenda Light"/>
          <w:sz w:val="22"/>
          <w:szCs w:val="20"/>
        </w:rPr>
        <w:t>(or “</w:t>
      </w:r>
      <w:proofErr w:type="spellStart"/>
      <w:r w:rsidRPr="006D0FAD">
        <w:rPr>
          <w:rFonts w:asciiTheme="minorHAnsi" w:hAnsiTheme="minorHAnsi" w:cs="Agenda Light"/>
          <w:sz w:val="22"/>
          <w:szCs w:val="20"/>
        </w:rPr>
        <w:t>schem</w:t>
      </w:r>
      <w:proofErr w:type="spellEnd"/>
      <w:r w:rsidRPr="006D0FAD">
        <w:rPr>
          <w:rFonts w:asciiTheme="minorHAnsi" w:hAnsiTheme="minorHAnsi" w:cs="Agenda Light"/>
          <w:sz w:val="22"/>
          <w:szCs w:val="20"/>
        </w:rPr>
        <w:t>,” “</w:t>
      </w:r>
      <w:proofErr w:type="spellStart"/>
      <w:r w:rsidRPr="006D0FAD">
        <w:rPr>
          <w:rFonts w:asciiTheme="minorHAnsi" w:hAnsiTheme="minorHAnsi" w:cs="Agenda Light"/>
          <w:sz w:val="22"/>
          <w:szCs w:val="20"/>
        </w:rPr>
        <w:t>schemats</w:t>
      </w:r>
      <w:proofErr w:type="spellEnd"/>
      <w:r w:rsidRPr="006D0FAD">
        <w:rPr>
          <w:rFonts w:asciiTheme="minorHAnsi" w:hAnsiTheme="minorHAnsi" w:cs="Agenda Light"/>
          <w:sz w:val="22"/>
          <w:szCs w:val="20"/>
        </w:rPr>
        <w:t xml:space="preserve">”): matrix that assigns students to compete in particular rooms with particular judges for each round. In debate, these are often called “pairings.” </w:t>
      </w:r>
    </w:p>
    <w:p w:rsidR="009B1CF8" w:rsidRPr="00052536" w:rsidRDefault="009B1CF8" w:rsidP="00052536">
      <w:pPr>
        <w:pStyle w:val="Default"/>
        <w:ind w:left="630" w:hanging="630"/>
        <w:rPr>
          <w:rFonts w:asciiTheme="minorHAnsi" w:hAnsiTheme="minorHAnsi" w:cs="Agenda Light"/>
          <w:color w:val="auto"/>
          <w:sz w:val="22"/>
          <w:szCs w:val="20"/>
        </w:rPr>
      </w:pPr>
      <w:r w:rsidRPr="006D0FAD">
        <w:rPr>
          <w:rFonts w:asciiTheme="minorHAnsi" w:hAnsiTheme="minorHAnsi" w:cs="Agenda Medium"/>
          <w:color w:val="auto"/>
          <w:sz w:val="22"/>
          <w:szCs w:val="20"/>
        </w:rPr>
        <w:t>Tab</w:t>
      </w:r>
      <w:r w:rsidRPr="006D0FAD">
        <w:rPr>
          <w:rFonts w:asciiTheme="minorHAnsi" w:hAnsiTheme="minorHAnsi" w:cs="Agenda Light"/>
          <w:color w:val="auto"/>
          <w:sz w:val="22"/>
          <w:szCs w:val="20"/>
        </w:rPr>
        <w:t>: short for tabulation, this is the tournament headquarters, where results are computed. To protect integrity of competition, there are usually protocols about seeking permission to enter the Tab Room.</w:t>
      </w:r>
    </w:p>
    <w:p w:rsidR="009B1CF8" w:rsidRPr="006D0FAD" w:rsidRDefault="009B1CF8" w:rsidP="009B1CF8">
      <w:pPr>
        <w:pStyle w:val="Default"/>
        <w:rPr>
          <w:rFonts w:asciiTheme="minorHAnsi" w:hAnsiTheme="minorHAnsi" w:cs="Agenda Light"/>
          <w:color w:val="auto"/>
          <w:sz w:val="20"/>
          <w:szCs w:val="20"/>
        </w:rPr>
      </w:pPr>
    </w:p>
    <w:p w:rsidR="009B1CF8" w:rsidRPr="00052536" w:rsidRDefault="009B1CF8" w:rsidP="009B1CF8">
      <w:pPr>
        <w:pStyle w:val="Pa8"/>
        <w:spacing w:before="180"/>
        <w:jc w:val="center"/>
        <w:rPr>
          <w:rFonts w:asciiTheme="minorHAnsi" w:hAnsiTheme="minorHAnsi" w:cs="Regan Slab DemiBold"/>
          <w:sz w:val="28"/>
          <w:szCs w:val="22"/>
        </w:rPr>
      </w:pPr>
      <w:r w:rsidRPr="00052536">
        <w:rPr>
          <w:rFonts w:asciiTheme="minorHAnsi" w:hAnsiTheme="minorHAnsi" w:cs="Regan Slab DemiBold"/>
          <w:b/>
          <w:bCs/>
          <w:sz w:val="28"/>
          <w:szCs w:val="22"/>
        </w:rPr>
        <w:t>Debate Terminology</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Ad hominem fallacy</w:t>
      </w:r>
      <w:r w:rsidRPr="006D0FAD">
        <w:rPr>
          <w:rFonts w:asciiTheme="minorHAnsi" w:hAnsiTheme="minorHAnsi" w:cs="Agenda Light"/>
          <w:sz w:val="22"/>
          <w:szCs w:val="20"/>
        </w:rPr>
        <w:t xml:space="preserve">: attacking a person rather than the argument.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 xml:space="preserve">Ad </w:t>
      </w:r>
      <w:proofErr w:type="spellStart"/>
      <w:r w:rsidRPr="006D0FAD">
        <w:rPr>
          <w:rFonts w:asciiTheme="minorHAnsi" w:hAnsiTheme="minorHAnsi" w:cs="Agenda Medium"/>
          <w:sz w:val="22"/>
          <w:szCs w:val="20"/>
        </w:rPr>
        <w:t>populum</w:t>
      </w:r>
      <w:proofErr w:type="spellEnd"/>
      <w:r w:rsidRPr="006D0FAD">
        <w:rPr>
          <w:rFonts w:asciiTheme="minorHAnsi" w:hAnsiTheme="minorHAnsi" w:cs="Agenda Medium"/>
          <w:sz w:val="22"/>
          <w:szCs w:val="20"/>
        </w:rPr>
        <w:t xml:space="preserve"> fallacy</w:t>
      </w:r>
      <w:r w:rsidRPr="006D0FAD">
        <w:rPr>
          <w:rFonts w:asciiTheme="minorHAnsi" w:hAnsiTheme="minorHAnsi" w:cs="Agenda Light"/>
          <w:sz w:val="22"/>
          <w:szCs w:val="20"/>
        </w:rPr>
        <w:t xml:space="preserve">: claiming that something is true because of popular belief.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Affirmative/Pro/Government</w:t>
      </w:r>
      <w:r w:rsidRPr="006D0FAD">
        <w:rPr>
          <w:rFonts w:asciiTheme="minorHAnsi" w:hAnsiTheme="minorHAnsi" w:cs="Agenda Light"/>
          <w:sz w:val="22"/>
          <w:szCs w:val="20"/>
        </w:rPr>
        <w:t xml:space="preserve">: the team or competitor arguing in favor of adopting the resolution.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Burden of Proof</w:t>
      </w:r>
      <w:r w:rsidRPr="006D0FAD">
        <w:rPr>
          <w:rFonts w:asciiTheme="minorHAnsi" w:hAnsiTheme="minorHAnsi" w:cs="Agenda Light"/>
          <w:sz w:val="22"/>
          <w:szCs w:val="20"/>
        </w:rPr>
        <w:t xml:space="preserve">: the affirmative’s responsibility to prove that the resolution is true. If the affirmative fails to prove the resolution, he/she/they ought to lose the debate.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Burden of Rejoinder</w:t>
      </w:r>
      <w:r w:rsidRPr="006D0FAD">
        <w:rPr>
          <w:rFonts w:asciiTheme="minorHAnsi" w:hAnsiTheme="minorHAnsi" w:cs="Agenda Light"/>
          <w:sz w:val="22"/>
          <w:szCs w:val="20"/>
        </w:rPr>
        <w:t xml:space="preserve">: the negative’s responsibility to disprove the affirmative case. If the negative fails to disprove the resolution, he/she/they ought to lose the debate.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Clash</w:t>
      </w:r>
      <w:r w:rsidRPr="006D0FAD">
        <w:rPr>
          <w:rFonts w:asciiTheme="minorHAnsi" w:hAnsiTheme="minorHAnsi" w:cs="Agenda Light"/>
          <w:sz w:val="22"/>
          <w:szCs w:val="20"/>
        </w:rPr>
        <w:t xml:space="preserve">: Direct responses to an opponent’s arguments. Also see “refutation.”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lastRenderedPageBreak/>
        <w:t>Constructive</w:t>
      </w:r>
      <w:r w:rsidRPr="006D0FAD">
        <w:rPr>
          <w:rFonts w:asciiTheme="minorHAnsi" w:hAnsiTheme="minorHAnsi" w:cs="Agenda Light"/>
          <w:sz w:val="22"/>
          <w:szCs w:val="20"/>
        </w:rPr>
        <w:t xml:space="preserve">: the first speech given by each debater (both teams) in a round, used to build a case. New arguments are permitted during constructive speeches, which distinguish them from rebuttals (wherein new arguments are not allowed).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Contention</w:t>
      </w:r>
      <w:r w:rsidRPr="006D0FAD">
        <w:rPr>
          <w:rFonts w:asciiTheme="minorHAnsi" w:hAnsiTheme="minorHAnsi" w:cs="Agenda Light"/>
          <w:sz w:val="22"/>
          <w:szCs w:val="20"/>
        </w:rPr>
        <w:t xml:space="preserve">: claims made for or against the resolution, often stated in one declarative sentence. A debate case may be organized into contentions.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Cost Benefit Analysis</w:t>
      </w:r>
      <w:r w:rsidRPr="006D0FAD">
        <w:rPr>
          <w:rFonts w:asciiTheme="minorHAnsi" w:hAnsiTheme="minorHAnsi" w:cs="Agenda Light"/>
          <w:sz w:val="22"/>
          <w:szCs w:val="20"/>
        </w:rPr>
        <w:t xml:space="preserve">: one of the most common ways to decide a debate round, this philosophy requires a judge to analyze the benefits of a policy versus the cost. In other words, does the proposal do more harm or good?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Counterplan</w:t>
      </w:r>
      <w:r w:rsidRPr="006D0FAD">
        <w:rPr>
          <w:rFonts w:asciiTheme="minorHAnsi" w:hAnsiTheme="minorHAnsi" w:cs="Agenda Light"/>
          <w:sz w:val="22"/>
          <w:szCs w:val="20"/>
        </w:rPr>
        <w:t xml:space="preserve">: the negative admits the present system should be changed, but argues that the negative team’s proposal (plan) is better than what the affirmative has offered.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Criterion</w:t>
      </w:r>
      <w:r w:rsidRPr="006D0FAD">
        <w:rPr>
          <w:rFonts w:asciiTheme="minorHAnsi" w:hAnsiTheme="minorHAnsi" w:cs="Agenda Light"/>
          <w:sz w:val="22"/>
          <w:szCs w:val="20"/>
        </w:rPr>
        <w:t>: standard, rule, or test on which a decision or judgment is based. In policy debate, the basis for establishing or evaluating policy (</w:t>
      </w:r>
      <w:proofErr w:type="spellStart"/>
      <w:r w:rsidRPr="006D0FAD">
        <w:rPr>
          <w:rFonts w:asciiTheme="minorHAnsi" w:hAnsiTheme="minorHAnsi" w:cs="Agenda Light"/>
          <w:sz w:val="22"/>
          <w:szCs w:val="20"/>
        </w:rPr>
        <w:t>i</w:t>
      </w:r>
      <w:proofErr w:type="spellEnd"/>
      <w:r w:rsidRPr="006D0FAD">
        <w:rPr>
          <w:rFonts w:asciiTheme="minorHAnsi" w:hAnsiTheme="minorHAnsi" w:cs="Agenda Light"/>
          <w:sz w:val="22"/>
          <w:szCs w:val="20"/>
        </w:rPr>
        <w:t>. e</w:t>
      </w:r>
      <w:proofErr w:type="gramStart"/>
      <w:r w:rsidRPr="006D0FAD">
        <w:rPr>
          <w:rFonts w:asciiTheme="minorHAnsi" w:hAnsiTheme="minorHAnsi" w:cs="Agenda Light"/>
          <w:sz w:val="22"/>
          <w:szCs w:val="20"/>
        </w:rPr>
        <w:t>. ,</w:t>
      </w:r>
      <w:proofErr w:type="gramEnd"/>
      <w:r w:rsidRPr="006D0FAD">
        <w:rPr>
          <w:rFonts w:asciiTheme="minorHAnsi" w:hAnsiTheme="minorHAnsi" w:cs="Agenda Light"/>
          <w:sz w:val="22"/>
          <w:szCs w:val="20"/>
        </w:rPr>
        <w:t xml:space="preserve"> net benefits). In value debate, the criterion is the method by which the value is assessed (</w:t>
      </w:r>
      <w:proofErr w:type="spellStart"/>
      <w:r w:rsidRPr="006D0FAD">
        <w:rPr>
          <w:rFonts w:asciiTheme="minorHAnsi" w:hAnsiTheme="minorHAnsi" w:cs="Agenda Light"/>
          <w:sz w:val="22"/>
          <w:szCs w:val="20"/>
        </w:rPr>
        <w:t>i</w:t>
      </w:r>
      <w:proofErr w:type="spellEnd"/>
      <w:r w:rsidRPr="006D0FAD">
        <w:rPr>
          <w:rFonts w:asciiTheme="minorHAnsi" w:hAnsiTheme="minorHAnsi" w:cs="Agenda Light"/>
          <w:sz w:val="22"/>
          <w:szCs w:val="20"/>
        </w:rPr>
        <w:t xml:space="preserve">. e. , the value of “safety” can be measured in terms of freedom from harm; </w:t>
      </w:r>
      <w:proofErr w:type="spellStart"/>
      <w:r w:rsidRPr="006D0FAD">
        <w:rPr>
          <w:rFonts w:asciiTheme="minorHAnsi" w:hAnsiTheme="minorHAnsi" w:cs="Agenda Light"/>
          <w:sz w:val="22"/>
          <w:szCs w:val="20"/>
        </w:rPr>
        <w:t>i</w:t>
      </w:r>
      <w:proofErr w:type="spellEnd"/>
      <w:r w:rsidRPr="006D0FAD">
        <w:rPr>
          <w:rFonts w:asciiTheme="minorHAnsi" w:hAnsiTheme="minorHAnsi" w:cs="Agenda Light"/>
          <w:sz w:val="22"/>
          <w:szCs w:val="20"/>
        </w:rPr>
        <w:t xml:space="preserve">. e. , a person is safe when he/she is not being harmed, and that’s how you know that safety is occurring).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 xml:space="preserve">Cross Examination </w:t>
      </w:r>
      <w:r w:rsidRPr="00395A36">
        <w:rPr>
          <w:rFonts w:cs="Agenda Light"/>
          <w:szCs w:val="20"/>
        </w:rPr>
        <w:t xml:space="preserve">(or “Cross-Ex,” “CX”): period of time when debaters ask each other questions.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Flowing</w:t>
      </w:r>
      <w:r w:rsidRPr="00395A36">
        <w:rPr>
          <w:rFonts w:cs="Agenda Light"/>
          <w:szCs w:val="20"/>
        </w:rPr>
        <w:t xml:space="preserve">: note-taking during a debate, accurately recording the most important arguments and rebuttals. The paper on which this note taking occurs is known as a flow.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Inherency</w:t>
      </w:r>
      <w:r w:rsidRPr="00395A36">
        <w:rPr>
          <w:rFonts w:cs="Agenda Light"/>
          <w:szCs w:val="20"/>
        </w:rPr>
        <w:t xml:space="preserve">: the reason a problem still exists. Also understood as the barrier to solvency. For example, if the federal government passed a discriminatory law, then that law would be the inherent barrier to a just society.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Judging Paradigm/Preferences</w:t>
      </w:r>
      <w:r w:rsidRPr="00395A36">
        <w:rPr>
          <w:rFonts w:cs="Agenda Light"/>
          <w:szCs w:val="20"/>
        </w:rPr>
        <w:t xml:space="preserve">: a judge’s educational philosophy; the model or view that guides his or her decision. In other words, what a judge does or does not want to hear in a round.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Leader of the Opposition</w:t>
      </w:r>
      <w:r w:rsidRPr="00395A36">
        <w:rPr>
          <w:rFonts w:cs="Agenda Light"/>
          <w:szCs w:val="20"/>
        </w:rPr>
        <w:t xml:space="preserve">: first and last speaker for the Opposition team (in parliamentary debate).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Member of Government</w:t>
      </w:r>
      <w:r w:rsidRPr="00395A36">
        <w:rPr>
          <w:rFonts w:cs="Agenda Light"/>
          <w:szCs w:val="20"/>
        </w:rPr>
        <w:t xml:space="preserve">: second speaker for the Government (in parliamentary debate).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Member of the Opposition</w:t>
      </w:r>
      <w:r w:rsidRPr="00395A36">
        <w:rPr>
          <w:rFonts w:cs="Agenda Light"/>
          <w:szCs w:val="20"/>
        </w:rPr>
        <w:t xml:space="preserve">: second speaker for the Opposition (in parliamentary debate).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Negative/Con</w:t>
      </w:r>
      <w:r w:rsidRPr="00395A36">
        <w:rPr>
          <w:rFonts w:cs="Agenda Light"/>
          <w:szCs w:val="20"/>
        </w:rPr>
        <w:t xml:space="preserve">: side that defends the present system and argues against the resolution.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Opposition</w:t>
      </w:r>
      <w:r w:rsidRPr="00395A36">
        <w:rPr>
          <w:rFonts w:cs="Agenda Light"/>
          <w:szCs w:val="20"/>
        </w:rPr>
        <w:t xml:space="preserve">: side that must negate/disprove the resolution (negative).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Prime Minister</w:t>
      </w:r>
      <w:r w:rsidRPr="00395A36">
        <w:rPr>
          <w:rFonts w:cs="Agenda Light"/>
          <w:szCs w:val="20"/>
        </w:rPr>
        <w:t xml:space="preserve">: first and last speaker for the Government (Affirmative) team (in parliamentary debate).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Power Matching</w:t>
      </w:r>
      <w:r w:rsidRPr="00395A36">
        <w:rPr>
          <w:rFonts w:cs="Agenda Light"/>
          <w:szCs w:val="20"/>
        </w:rPr>
        <w:t xml:space="preserve">: system of ranking in </w:t>
      </w:r>
      <w:proofErr w:type="spellStart"/>
      <w:r w:rsidRPr="00395A36">
        <w:rPr>
          <w:rFonts w:cs="Agenda Light"/>
          <w:szCs w:val="20"/>
        </w:rPr>
        <w:t>elim</w:t>
      </w:r>
      <w:proofErr w:type="spellEnd"/>
      <w:r w:rsidRPr="00395A36">
        <w:rPr>
          <w:rFonts w:cs="Agenda Light"/>
          <w:szCs w:val="20"/>
        </w:rPr>
        <w:t xml:space="preserve"> rounds where teams with equal records debate each other.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Rebuttal</w:t>
      </w:r>
      <w:r w:rsidRPr="00395A36">
        <w:rPr>
          <w:rFonts w:cs="Agenda Light"/>
          <w:szCs w:val="20"/>
        </w:rPr>
        <w:t xml:space="preserve">: speech that rebuilds arguments after attacks, refutes arguments of the opposing team, and summarizes the debate. Generally, no new arguments are allowed in rebuttal speeches.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Refutation</w:t>
      </w:r>
      <w:r w:rsidRPr="00395A36">
        <w:rPr>
          <w:rFonts w:cs="Agenda Light"/>
          <w:szCs w:val="20"/>
        </w:rPr>
        <w:t xml:space="preserve">: directly attacking the opposing teams’ arguments (also known as “clash”).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Resolution</w:t>
      </w:r>
      <w:r w:rsidRPr="00395A36">
        <w:rPr>
          <w:rFonts w:cs="Agenda Light"/>
          <w:szCs w:val="20"/>
        </w:rPr>
        <w:t xml:space="preserve">: the proposition or subject offered to debate. </w:t>
      </w:r>
    </w:p>
    <w:p w:rsidR="009B1CF8" w:rsidRPr="006D0FAD" w:rsidRDefault="009B1CF8" w:rsidP="009B1CF8">
      <w:pPr>
        <w:pStyle w:val="Pa6"/>
        <w:spacing w:before="80" w:after="80"/>
        <w:ind w:left="630" w:hanging="630"/>
        <w:rPr>
          <w:rFonts w:asciiTheme="minorHAnsi" w:hAnsiTheme="minorHAnsi" w:cs="Agenda Medium"/>
          <w:sz w:val="22"/>
          <w:szCs w:val="20"/>
        </w:rPr>
      </w:pPr>
      <w:r w:rsidRPr="006D0FAD">
        <w:rPr>
          <w:rFonts w:asciiTheme="minorHAnsi" w:hAnsiTheme="minorHAnsi" w:cs="Agenda Medium"/>
          <w:sz w:val="22"/>
          <w:szCs w:val="20"/>
        </w:rPr>
        <w:t>Spirit of the Resolution</w:t>
      </w:r>
      <w:r w:rsidRPr="006D0FAD">
        <w:rPr>
          <w:rFonts w:asciiTheme="minorHAnsi" w:hAnsiTheme="minorHAnsi" w:cs="Agenda Light"/>
          <w:sz w:val="22"/>
          <w:szCs w:val="20"/>
        </w:rPr>
        <w:t>: what the resolution is “supposed” to mean. Usually decided in round.</w:t>
      </w:r>
      <w:r w:rsidRPr="006D0FAD">
        <w:rPr>
          <w:rFonts w:asciiTheme="minorHAnsi" w:hAnsiTheme="minorHAnsi" w:cs="Agenda Medium"/>
          <w:sz w:val="22"/>
          <w:szCs w:val="20"/>
        </w:rPr>
        <w:t xml:space="preserv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Status Quo</w:t>
      </w:r>
      <w:r w:rsidRPr="006D0FAD">
        <w:rPr>
          <w:rFonts w:asciiTheme="minorHAnsi" w:hAnsiTheme="minorHAnsi" w:cs="Agenda Light"/>
          <w:sz w:val="22"/>
          <w:szCs w:val="20"/>
        </w:rPr>
        <w:t xml:space="preserve">: the current state of affairs, the present system.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Topicality</w:t>
      </w:r>
      <w:r w:rsidRPr="00395A36">
        <w:rPr>
          <w:rFonts w:cs="Agenda Light"/>
          <w:szCs w:val="20"/>
        </w:rPr>
        <w:t xml:space="preserve">: an argument that states a competitor has misinterpreted a word in the resolution. Usually found in policy rounds—less common in value/public forum rounds.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Value</w:t>
      </w:r>
      <w:r w:rsidRPr="00395A36">
        <w:rPr>
          <w:rFonts w:cs="Agenda Light"/>
          <w:szCs w:val="20"/>
        </w:rPr>
        <w:t xml:space="preserve">: a concept, standard, or ideal in value debate rounds. Something which, according to the debater, should be upheld, </w:t>
      </w:r>
      <w:r w:rsidRPr="00395A36">
        <w:rPr>
          <w:rFonts w:cs="Agenda LightItalic"/>
          <w:i/>
          <w:iCs/>
          <w:szCs w:val="20"/>
        </w:rPr>
        <w:t xml:space="preserve">i.e. </w:t>
      </w:r>
      <w:r w:rsidRPr="00395A36">
        <w:rPr>
          <w:rFonts w:cs="Agenda Light"/>
          <w:szCs w:val="20"/>
        </w:rPr>
        <w:t xml:space="preserve">justice, freedom, equality, etc.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Voting Issues</w:t>
      </w:r>
      <w:r w:rsidRPr="00395A36">
        <w:rPr>
          <w:rFonts w:cs="Agenda Light"/>
          <w:szCs w:val="20"/>
        </w:rPr>
        <w:t xml:space="preserve">: the key points in a debate that are crucial to the outcome, reasons why the judge should give the decision to a team. </w:t>
      </w:r>
    </w:p>
    <w:p w:rsidR="009B1CF8" w:rsidRPr="006D0FAD" w:rsidRDefault="009B1CF8" w:rsidP="009B1CF8">
      <w:pPr>
        <w:pStyle w:val="Default"/>
        <w:ind w:left="630" w:hanging="630"/>
        <w:rPr>
          <w:rFonts w:asciiTheme="minorHAnsi" w:hAnsiTheme="minorHAnsi" w:cs="Agenda Light"/>
          <w:color w:val="auto"/>
          <w:sz w:val="22"/>
          <w:szCs w:val="20"/>
        </w:rPr>
      </w:pPr>
      <w:r w:rsidRPr="006D0FAD">
        <w:rPr>
          <w:rFonts w:asciiTheme="minorHAnsi" w:hAnsiTheme="minorHAnsi" w:cs="Agenda Medium"/>
          <w:color w:val="auto"/>
          <w:sz w:val="22"/>
          <w:szCs w:val="20"/>
        </w:rPr>
        <w:lastRenderedPageBreak/>
        <w:t>Weighing Mechanism</w:t>
      </w:r>
      <w:r w:rsidRPr="006D0FAD">
        <w:rPr>
          <w:rFonts w:asciiTheme="minorHAnsi" w:hAnsiTheme="minorHAnsi" w:cs="Agenda Light"/>
          <w:color w:val="auto"/>
          <w:sz w:val="22"/>
          <w:szCs w:val="20"/>
        </w:rPr>
        <w:t>: the standards by which a judge evaluates the success of the Government’s and Opposition’s cases, standards by which a decision is made (criterion).</w:t>
      </w:r>
    </w:p>
    <w:p w:rsidR="009B1CF8" w:rsidRPr="006D0FAD" w:rsidRDefault="009B1CF8" w:rsidP="009B1CF8">
      <w:pPr>
        <w:pStyle w:val="Default"/>
        <w:rPr>
          <w:rFonts w:asciiTheme="minorHAnsi" w:hAnsiTheme="minorHAnsi" w:cs="Agenda Light"/>
          <w:color w:val="auto"/>
          <w:sz w:val="20"/>
          <w:szCs w:val="20"/>
        </w:rPr>
      </w:pPr>
    </w:p>
    <w:p w:rsidR="009B1CF8" w:rsidRPr="00052536" w:rsidRDefault="009B1CF8" w:rsidP="009B1CF8">
      <w:pPr>
        <w:pStyle w:val="Pa8"/>
        <w:spacing w:before="180"/>
        <w:jc w:val="center"/>
        <w:rPr>
          <w:rFonts w:asciiTheme="minorHAnsi" w:hAnsiTheme="minorHAnsi" w:cs="Regan Slab DemiBold"/>
          <w:sz w:val="28"/>
          <w:szCs w:val="22"/>
        </w:rPr>
      </w:pPr>
      <w:r w:rsidRPr="00052536">
        <w:rPr>
          <w:rFonts w:asciiTheme="minorHAnsi" w:hAnsiTheme="minorHAnsi" w:cs="Regan Slab DemiBold"/>
          <w:b/>
          <w:bCs/>
          <w:sz w:val="28"/>
          <w:szCs w:val="22"/>
        </w:rPr>
        <w:t>Congress Terminology</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Agenda</w:t>
      </w:r>
      <w:r w:rsidRPr="006D0FAD">
        <w:rPr>
          <w:rFonts w:asciiTheme="minorHAnsi" w:hAnsiTheme="minorHAnsi" w:cs="Agenda Light"/>
          <w:sz w:val="22"/>
          <w:szCs w:val="20"/>
        </w:rPr>
        <w:t xml:space="preserve">: the order of legislation as suggested by a committee or legislator, and voted on by the assembly (sometimes called the “calendar”).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Amendment</w:t>
      </w:r>
      <w:r w:rsidRPr="006D0FAD">
        <w:rPr>
          <w:rFonts w:asciiTheme="minorHAnsi" w:hAnsiTheme="minorHAnsi" w:cs="Agenda Light"/>
          <w:sz w:val="22"/>
          <w:szCs w:val="20"/>
        </w:rPr>
        <w:t xml:space="preserve">: a specific change to an item of legislation, explaining exactly which words it modifies, and not changing the intent of the legislation itself.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 xml:space="preserve">Authorship: </w:t>
      </w:r>
      <w:r w:rsidRPr="006D0FAD">
        <w:rPr>
          <w:rFonts w:asciiTheme="minorHAnsi" w:hAnsiTheme="minorHAnsi" w:cs="Agenda Light"/>
          <w:sz w:val="22"/>
          <w:szCs w:val="20"/>
        </w:rPr>
        <w:t xml:space="preserve">a constructive speech of up to three (3) minutes given by a legislator, which introduces an item of legislation for debate by the chamber. It is called a sponsorship speech if given by a student who is not affiliated with the school from which the legislation originated. All authorship speeches are followed by a two-minute questioning period. All affirmative and negative speeches that follow an authorship speech should introduce new ideas (arguments) and respond to previous arguments (refute or rebut).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Bill</w:t>
      </w:r>
      <w:r w:rsidRPr="00395A36">
        <w:rPr>
          <w:rFonts w:cs="Agenda Light"/>
          <w:szCs w:val="20"/>
        </w:rPr>
        <w:t xml:space="preserve">: legislation that describes details of how a policy would be enacted, if voted into law by the assembly.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Committee</w:t>
      </w:r>
      <w:r w:rsidRPr="00395A36">
        <w:rPr>
          <w:rFonts w:cs="Agenda Light"/>
          <w:szCs w:val="20"/>
        </w:rPr>
        <w:t xml:space="preserve">: small group of legislators who meet and bring recommendations to the full assembly.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Docket</w:t>
      </w:r>
      <w:r w:rsidRPr="00395A36">
        <w:rPr>
          <w:rFonts w:cs="Agenda Light"/>
          <w:szCs w:val="20"/>
        </w:rPr>
        <w:t xml:space="preserve">: the complete packet of legislation (as titles or full text) distributed by a tournament.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Floor</w:t>
      </w:r>
      <w:r w:rsidRPr="00395A36">
        <w:rPr>
          <w:rFonts w:cs="Agenda Light"/>
          <w:szCs w:val="20"/>
        </w:rPr>
        <w:t xml:space="preserve">: when a member has the full attention of the assembly to speak (also refers to the area where the assembly meets, where its legislators speak, and where it conducts its business).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Legislation</w:t>
      </w:r>
      <w:r w:rsidRPr="00395A36">
        <w:rPr>
          <w:rFonts w:cs="Agenda Light"/>
          <w:szCs w:val="20"/>
        </w:rPr>
        <w:t xml:space="preserve">: specific, written proposal (bill or resolution) made by a legislator or committee for debate.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Precedence</w:t>
      </w:r>
      <w:r w:rsidRPr="00395A36">
        <w:rPr>
          <w:rFonts w:cs="Agenda Light"/>
          <w:szCs w:val="20"/>
        </w:rPr>
        <w:t xml:space="preserve">: presiding officer recognizes speakers who have spoken least (or not at all).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Presiding Officer</w:t>
      </w:r>
      <w:r w:rsidRPr="00395A36">
        <w:rPr>
          <w:rFonts w:cs="Agenda Light"/>
          <w:szCs w:val="20"/>
        </w:rPr>
        <w:t xml:space="preserve">: the leader of a legislative assembly who runs its meetings by recognizing members (legislators) to speak or move. Also called the “presiding officer,” or “P. O.” Modeled after the Speaker of the House, or the Vice President or President pro tempore of the Senate.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r w:rsidRPr="00395A36">
        <w:rPr>
          <w:rFonts w:cs="Agenda Medium"/>
          <w:szCs w:val="20"/>
        </w:rPr>
        <w:t>Questioning</w:t>
      </w:r>
      <w:r w:rsidRPr="00395A36">
        <w:rPr>
          <w:rFonts w:cs="Agenda Light"/>
          <w:szCs w:val="20"/>
        </w:rPr>
        <w:t xml:space="preserve">: period where the members of the assembly ask individual questions of the speaker (sometimes called cross-examination). Multiple-part (or two-part) questions are not allowed (unless the rules are suspended for that instance), because they take time from other members who may wish to question the speaker. </w:t>
      </w:r>
    </w:p>
    <w:p w:rsidR="009B1CF8" w:rsidRPr="00395A36" w:rsidRDefault="009B1CF8" w:rsidP="009B1CF8">
      <w:pPr>
        <w:autoSpaceDE w:val="0"/>
        <w:autoSpaceDN w:val="0"/>
        <w:adjustRightInd w:val="0"/>
        <w:spacing w:before="80" w:after="80" w:line="201" w:lineRule="atLeast"/>
        <w:ind w:left="630" w:hanging="630"/>
        <w:rPr>
          <w:rFonts w:cs="Agenda Light"/>
          <w:szCs w:val="20"/>
        </w:rPr>
      </w:pPr>
      <w:proofErr w:type="spellStart"/>
      <w:r w:rsidRPr="00395A36">
        <w:rPr>
          <w:rFonts w:cs="Agenda Medium"/>
          <w:szCs w:val="20"/>
        </w:rPr>
        <w:t>Recency</w:t>
      </w:r>
      <w:proofErr w:type="spellEnd"/>
      <w:r w:rsidRPr="00395A36">
        <w:rPr>
          <w:rFonts w:cs="Agenda Light"/>
          <w:szCs w:val="20"/>
        </w:rPr>
        <w:t xml:space="preserve">: recognizing speakers based on who has spoken least recently (or earlier). </w:t>
      </w:r>
    </w:p>
    <w:p w:rsidR="009B1CF8" w:rsidRPr="006D0FAD" w:rsidRDefault="009B1CF8" w:rsidP="009B1CF8">
      <w:pPr>
        <w:pStyle w:val="Default"/>
        <w:ind w:left="630" w:hanging="630"/>
        <w:rPr>
          <w:rFonts w:asciiTheme="minorHAnsi" w:hAnsiTheme="minorHAnsi" w:cs="Agenda Light"/>
          <w:color w:val="auto"/>
          <w:sz w:val="22"/>
          <w:szCs w:val="20"/>
        </w:rPr>
      </w:pPr>
      <w:r w:rsidRPr="006D0FAD">
        <w:rPr>
          <w:rFonts w:asciiTheme="minorHAnsi" w:hAnsiTheme="minorHAnsi" w:cs="Agenda Medium"/>
          <w:color w:val="auto"/>
          <w:sz w:val="22"/>
          <w:szCs w:val="20"/>
        </w:rPr>
        <w:t>Resolution</w:t>
      </w:r>
      <w:r w:rsidRPr="006D0FAD">
        <w:rPr>
          <w:rFonts w:asciiTheme="minorHAnsi" w:hAnsiTheme="minorHAnsi" w:cs="Agenda Light"/>
          <w:color w:val="auto"/>
          <w:sz w:val="22"/>
          <w:szCs w:val="20"/>
        </w:rPr>
        <w:t>: legislation that expresses a conviction, or value belief of an assembly, which may urge, request, or suggest further action by another decision-making authority.</w:t>
      </w:r>
    </w:p>
    <w:p w:rsidR="009B1CF8" w:rsidRPr="006D0FAD" w:rsidRDefault="009B1CF8" w:rsidP="00052536">
      <w:pPr>
        <w:pStyle w:val="Default"/>
        <w:rPr>
          <w:rFonts w:asciiTheme="minorHAnsi" w:hAnsiTheme="minorHAnsi" w:cs="Agenda Light"/>
          <w:color w:val="auto"/>
          <w:sz w:val="20"/>
          <w:szCs w:val="20"/>
        </w:rPr>
      </w:pPr>
    </w:p>
    <w:p w:rsidR="009B1CF8" w:rsidRPr="00052536" w:rsidRDefault="009B1CF8" w:rsidP="009B1CF8">
      <w:pPr>
        <w:pStyle w:val="Pa8"/>
        <w:spacing w:before="180"/>
        <w:ind w:left="630" w:hanging="630"/>
        <w:jc w:val="center"/>
        <w:rPr>
          <w:rFonts w:asciiTheme="minorHAnsi" w:hAnsiTheme="minorHAnsi" w:cs="Regan Slab DemiBold"/>
          <w:sz w:val="28"/>
          <w:szCs w:val="22"/>
        </w:rPr>
      </w:pPr>
      <w:r w:rsidRPr="00052536">
        <w:rPr>
          <w:rFonts w:asciiTheme="minorHAnsi" w:hAnsiTheme="minorHAnsi" w:cs="Regan Slab DemiBold"/>
          <w:b/>
          <w:bCs/>
          <w:sz w:val="28"/>
          <w:szCs w:val="22"/>
        </w:rPr>
        <w:t>Speech Terminology</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Blocking</w:t>
      </w:r>
      <w:r w:rsidRPr="006D0FAD">
        <w:rPr>
          <w:rFonts w:asciiTheme="minorHAnsi" w:hAnsiTheme="minorHAnsi" w:cs="Agenda Light"/>
          <w:sz w:val="22"/>
          <w:szCs w:val="20"/>
        </w:rPr>
        <w:t xml:space="preserve">: movements made during a performance.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Category</w:t>
      </w:r>
      <w:r w:rsidRPr="006D0FAD">
        <w:rPr>
          <w:rFonts w:asciiTheme="minorHAnsi" w:hAnsiTheme="minorHAnsi" w:cs="Agenda Light"/>
          <w:sz w:val="22"/>
          <w:szCs w:val="20"/>
        </w:rPr>
        <w:t xml:space="preserve">: another word for “event,” referring to a specific contest, such as Original Oratory or Duo Interpretation. </w:t>
      </w:r>
    </w:p>
    <w:p w:rsidR="009B1CF8" w:rsidRPr="006D0FAD" w:rsidRDefault="009B1CF8" w:rsidP="009B1CF8">
      <w:pPr>
        <w:pStyle w:val="Pa6"/>
        <w:spacing w:before="80" w:after="80"/>
        <w:ind w:left="630" w:hanging="630"/>
        <w:rPr>
          <w:rFonts w:asciiTheme="minorHAnsi" w:hAnsiTheme="minorHAnsi" w:cs="Agenda Light"/>
          <w:sz w:val="22"/>
          <w:szCs w:val="20"/>
        </w:rPr>
      </w:pPr>
      <w:bookmarkStart w:id="0" w:name="_GoBack"/>
      <w:r w:rsidRPr="006D0FAD">
        <w:rPr>
          <w:rFonts w:asciiTheme="minorHAnsi" w:hAnsiTheme="minorHAnsi" w:cs="Agenda Medium"/>
          <w:sz w:val="22"/>
          <w:szCs w:val="20"/>
        </w:rPr>
        <w:t>(</w:t>
      </w:r>
      <w:proofErr w:type="gramStart"/>
      <w:r w:rsidRPr="006D0FAD">
        <w:rPr>
          <w:rFonts w:asciiTheme="minorHAnsi" w:hAnsiTheme="minorHAnsi" w:cs="Agenda Medium"/>
          <w:sz w:val="22"/>
          <w:szCs w:val="20"/>
        </w:rPr>
        <w:t>to</w:t>
      </w:r>
      <w:proofErr w:type="gramEnd"/>
      <w:r w:rsidRPr="006D0FAD">
        <w:rPr>
          <w:rFonts w:asciiTheme="minorHAnsi" w:hAnsiTheme="minorHAnsi" w:cs="Agenda Medium"/>
          <w:sz w:val="22"/>
          <w:szCs w:val="20"/>
        </w:rPr>
        <w:t>) Cut</w:t>
      </w:r>
      <w:r w:rsidRPr="006D0FAD">
        <w:rPr>
          <w:rFonts w:asciiTheme="minorHAnsi" w:hAnsiTheme="minorHAnsi" w:cs="Agenda Light"/>
          <w:sz w:val="22"/>
          <w:szCs w:val="20"/>
        </w:rPr>
        <w:t xml:space="preserve">: to take only selected sections from a literary piece; to cut to meet time limits or to cut inappropriate </w:t>
      </w:r>
      <w:bookmarkEnd w:id="0"/>
      <w:r w:rsidRPr="006D0FAD">
        <w:rPr>
          <w:rFonts w:asciiTheme="minorHAnsi" w:hAnsiTheme="minorHAnsi" w:cs="Agenda Light"/>
          <w:sz w:val="22"/>
          <w:szCs w:val="20"/>
        </w:rPr>
        <w:t xml:space="preserve">material.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Double Entered</w:t>
      </w:r>
      <w:r w:rsidRPr="006D0FAD">
        <w:rPr>
          <w:rFonts w:asciiTheme="minorHAnsi" w:hAnsiTheme="minorHAnsi" w:cs="Agenda Light"/>
          <w:sz w:val="22"/>
          <w:szCs w:val="20"/>
        </w:rPr>
        <w:t xml:space="preserve">: entered in more than one event in a pattern. Also called cross entered.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Draw</w:t>
      </w:r>
      <w:r w:rsidRPr="006D0FAD">
        <w:rPr>
          <w:rFonts w:asciiTheme="minorHAnsi" w:hAnsiTheme="minorHAnsi" w:cs="Agenda Light"/>
          <w:sz w:val="22"/>
          <w:szCs w:val="20"/>
        </w:rPr>
        <w:t xml:space="preserve">: limited prep events, such as </w:t>
      </w:r>
      <w:proofErr w:type="spellStart"/>
      <w:r w:rsidRPr="006D0FAD">
        <w:rPr>
          <w:rFonts w:asciiTheme="minorHAnsi" w:hAnsiTheme="minorHAnsi" w:cs="Agenda Light"/>
          <w:sz w:val="22"/>
          <w:szCs w:val="20"/>
        </w:rPr>
        <w:t>Extemp</w:t>
      </w:r>
      <w:proofErr w:type="spellEnd"/>
      <w:r w:rsidRPr="006D0FAD">
        <w:rPr>
          <w:rFonts w:asciiTheme="minorHAnsi" w:hAnsiTheme="minorHAnsi" w:cs="Agenda Light"/>
          <w:sz w:val="22"/>
          <w:szCs w:val="20"/>
        </w:rPr>
        <w:t xml:space="preserve">, require that students prepare their response to a question or prompt distributed at the tournament for each round. The draw time is when students select their topic; followed by a prescribed preparation time before they speak (which, for </w:t>
      </w:r>
      <w:proofErr w:type="spellStart"/>
      <w:r w:rsidRPr="006D0FAD">
        <w:rPr>
          <w:rFonts w:asciiTheme="minorHAnsi" w:hAnsiTheme="minorHAnsi" w:cs="Agenda Light"/>
          <w:sz w:val="22"/>
          <w:szCs w:val="20"/>
        </w:rPr>
        <w:t>Extemp</w:t>
      </w:r>
      <w:proofErr w:type="spellEnd"/>
      <w:r w:rsidRPr="006D0FAD">
        <w:rPr>
          <w:rFonts w:asciiTheme="minorHAnsi" w:hAnsiTheme="minorHAnsi" w:cs="Agenda Light"/>
          <w:sz w:val="22"/>
          <w:szCs w:val="20"/>
        </w:rPr>
        <w:t xml:space="preserve">, is 30 minutes). During that time, students must stay in the Prep Room, until they leave to speak.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lastRenderedPageBreak/>
        <w:t xml:space="preserve">Evaluation </w:t>
      </w:r>
      <w:r w:rsidRPr="006D0FAD">
        <w:rPr>
          <w:rFonts w:asciiTheme="minorHAnsi" w:hAnsiTheme="minorHAnsi" w:cs="Agenda Light"/>
          <w:sz w:val="22"/>
          <w:szCs w:val="20"/>
        </w:rPr>
        <w:t xml:space="preserve">(or “Critique” or “Ballot”): form where judges write specific, constructive comments. </w:t>
      </w:r>
    </w:p>
    <w:p w:rsidR="009B1CF8" w:rsidRPr="006D0FAD" w:rsidRDefault="009B1CF8" w:rsidP="009B1CF8">
      <w:pPr>
        <w:pStyle w:val="Pa6"/>
        <w:spacing w:before="80" w:after="80"/>
        <w:ind w:left="630" w:hanging="630"/>
        <w:rPr>
          <w:rFonts w:asciiTheme="minorHAnsi" w:hAnsiTheme="minorHAnsi" w:cs="Agenda Light"/>
          <w:sz w:val="22"/>
          <w:szCs w:val="20"/>
        </w:rPr>
      </w:pPr>
      <w:r w:rsidRPr="006D0FAD">
        <w:rPr>
          <w:rFonts w:asciiTheme="minorHAnsi" w:hAnsiTheme="minorHAnsi" w:cs="Agenda Medium"/>
          <w:sz w:val="22"/>
          <w:szCs w:val="20"/>
        </w:rPr>
        <w:t>Extemporaneous</w:t>
      </w:r>
      <w:r w:rsidRPr="006D0FAD">
        <w:rPr>
          <w:rFonts w:asciiTheme="minorHAnsi" w:hAnsiTheme="minorHAnsi" w:cs="Agenda Light"/>
          <w:sz w:val="22"/>
          <w:szCs w:val="20"/>
        </w:rPr>
        <w:t xml:space="preserve">: speaking without the benefit of a prepared or memorized manuscript. Brief notes are sometimes allowed. </w:t>
      </w:r>
    </w:p>
    <w:p w:rsidR="009B1CF8" w:rsidRPr="006D0FAD" w:rsidRDefault="009B1CF8" w:rsidP="009B1CF8">
      <w:pPr>
        <w:pStyle w:val="Pa6"/>
        <w:spacing w:before="80" w:after="80"/>
        <w:ind w:left="630" w:hanging="630"/>
        <w:rPr>
          <w:rFonts w:asciiTheme="minorHAnsi" w:hAnsiTheme="minorHAnsi" w:cs="Agenda Light"/>
          <w:sz w:val="22"/>
          <w:szCs w:val="20"/>
        </w:rPr>
      </w:pPr>
      <w:proofErr w:type="spellStart"/>
      <w:r w:rsidRPr="006D0FAD">
        <w:rPr>
          <w:rFonts w:asciiTheme="minorHAnsi" w:hAnsiTheme="minorHAnsi" w:cs="Agenda Medium"/>
          <w:sz w:val="22"/>
          <w:szCs w:val="20"/>
        </w:rPr>
        <w:t>Interp</w:t>
      </w:r>
      <w:proofErr w:type="spellEnd"/>
      <w:r w:rsidRPr="006D0FAD">
        <w:rPr>
          <w:rFonts w:asciiTheme="minorHAnsi" w:hAnsiTheme="minorHAnsi" w:cs="Agenda Light"/>
          <w:sz w:val="22"/>
          <w:szCs w:val="20"/>
        </w:rPr>
        <w:t>: short for Interpretation; refers to a performance-based event where a student brings literature alive off the printed page. Also see “piece.”</w:t>
      </w:r>
      <w:r w:rsidRPr="006D0FAD">
        <w:rPr>
          <w:rFonts w:asciiTheme="minorHAnsi" w:hAnsiTheme="minorHAnsi" w:cs="Agenda Medium"/>
          <w:sz w:val="22"/>
          <w:szCs w:val="20"/>
        </w:rPr>
        <w:t xml:space="preserve"> Introduction</w:t>
      </w:r>
      <w:r w:rsidRPr="006D0FAD">
        <w:rPr>
          <w:rFonts w:asciiTheme="minorHAnsi" w:hAnsiTheme="minorHAnsi" w:cs="Agenda Light"/>
          <w:sz w:val="22"/>
          <w:szCs w:val="20"/>
        </w:rPr>
        <w:t xml:space="preserve">: opening of a piece; often referred to as an “intro,” which is written by the competitor and (usually) memorized or (sometimes) given extemporaneously.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Patterns</w:t>
      </w:r>
      <w:r w:rsidRPr="009F3548">
        <w:rPr>
          <w:rFonts w:cs="Agenda Light"/>
          <w:szCs w:val="20"/>
        </w:rPr>
        <w:t xml:space="preserve">: different groups of events. Events are divided into “Patterns” and run at different times. Usually there are three patterns in a tournament: Pattern </w:t>
      </w:r>
      <w:proofErr w:type="gramStart"/>
      <w:r w:rsidRPr="009F3548">
        <w:rPr>
          <w:rFonts w:cs="Agenda Light"/>
          <w:szCs w:val="20"/>
        </w:rPr>
        <w:t>A</w:t>
      </w:r>
      <w:proofErr w:type="gramEnd"/>
      <w:r w:rsidRPr="009F3548">
        <w:rPr>
          <w:rFonts w:cs="Agenda Light"/>
          <w:szCs w:val="20"/>
        </w:rPr>
        <w:t xml:space="preserve"> events, Pattern B events, and Debate.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Piece</w:t>
      </w:r>
      <w:r w:rsidRPr="009F3548">
        <w:rPr>
          <w:rFonts w:cs="Agenda Light"/>
          <w:szCs w:val="20"/>
        </w:rPr>
        <w:t xml:space="preserve">: literary selection (title and author) performed in interpretation events. It’s good practice—and several leagues require—that students find quality works of literature from printed, published materials, which “show insight into human motivations, relationships, problems, and understandings, and not by sentimentality, violence for its own sake, unmotivated endings, or stereotyped characterizations.”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Pop</w:t>
      </w:r>
      <w:r w:rsidRPr="009F3548">
        <w:rPr>
          <w:rFonts w:cs="Agenda Light"/>
          <w:szCs w:val="20"/>
        </w:rPr>
        <w:t xml:space="preserve">: when an individual performer suddenly changes characters when performing an </w:t>
      </w:r>
      <w:proofErr w:type="spellStart"/>
      <w:r w:rsidRPr="009F3548">
        <w:rPr>
          <w:rFonts w:cs="Agenda Light"/>
          <w:szCs w:val="20"/>
        </w:rPr>
        <w:t>Interp</w:t>
      </w:r>
      <w:proofErr w:type="spellEnd"/>
      <w:r w:rsidRPr="009F3548">
        <w:rPr>
          <w:rFonts w:cs="Agenda Light"/>
          <w:szCs w:val="20"/>
        </w:rPr>
        <w:t xml:space="preserve"> event.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Speaking Order</w:t>
      </w:r>
      <w:r w:rsidRPr="009F3548">
        <w:rPr>
          <w:rFonts w:cs="Agenda Light"/>
          <w:szCs w:val="20"/>
        </w:rPr>
        <w:t xml:space="preserve">: the order contestants are listed on the schematic for each round is the order in which those students should present. Conventional wisdom about speaking order is that primacy (first impression) and </w:t>
      </w:r>
      <w:proofErr w:type="spellStart"/>
      <w:r w:rsidRPr="009F3548">
        <w:rPr>
          <w:rFonts w:cs="Agenda Light"/>
          <w:szCs w:val="20"/>
        </w:rPr>
        <w:t>recency</w:t>
      </w:r>
      <w:proofErr w:type="spellEnd"/>
      <w:r w:rsidRPr="009F3548">
        <w:rPr>
          <w:rFonts w:cs="Agenda Light"/>
          <w:szCs w:val="20"/>
        </w:rPr>
        <w:t xml:space="preserve"> (the last word) are the choicest positions, so tournaments tend to mix the order in which students present, to allow each contestant an equal opportunity to present close to first and last.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Teaser</w:t>
      </w:r>
      <w:r w:rsidRPr="009F3548">
        <w:rPr>
          <w:rFonts w:cs="Agenda Light"/>
          <w:szCs w:val="20"/>
        </w:rPr>
        <w:t xml:space="preserve">: just prior to the introduction, a brief selection from the piece, which grabs the audience’s attention, much as television shows have before the opening credits begin. </w:t>
      </w:r>
    </w:p>
    <w:p w:rsidR="009B1CF8" w:rsidRPr="009F3548" w:rsidRDefault="009B1CF8" w:rsidP="009B1CF8">
      <w:pPr>
        <w:autoSpaceDE w:val="0"/>
        <w:autoSpaceDN w:val="0"/>
        <w:adjustRightInd w:val="0"/>
        <w:spacing w:before="80" w:after="80" w:line="201" w:lineRule="atLeast"/>
        <w:ind w:left="630" w:hanging="630"/>
        <w:rPr>
          <w:rFonts w:cs="Agenda Light"/>
          <w:szCs w:val="20"/>
        </w:rPr>
      </w:pPr>
      <w:r w:rsidRPr="009F3548">
        <w:rPr>
          <w:rFonts w:cs="Agenda Medium"/>
          <w:szCs w:val="20"/>
        </w:rPr>
        <w:t>Time Signals</w:t>
      </w:r>
      <w:r w:rsidRPr="009F3548">
        <w:rPr>
          <w:rFonts w:cs="Agenda Light"/>
          <w:szCs w:val="20"/>
        </w:rPr>
        <w:t xml:space="preserve">: hand signals showing how much time a competitor has left to speak in a limited preparation or debate event. Time signals are not given for interpretation or public address events. </w:t>
      </w:r>
    </w:p>
    <w:p w:rsidR="009B1CF8" w:rsidRPr="006D0FAD" w:rsidRDefault="009B1CF8" w:rsidP="009B1CF8">
      <w:pPr>
        <w:pStyle w:val="Default"/>
        <w:ind w:left="630" w:hanging="630"/>
        <w:rPr>
          <w:rFonts w:asciiTheme="minorHAnsi" w:hAnsiTheme="minorHAnsi" w:cs="Agenda Light"/>
          <w:color w:val="auto"/>
          <w:sz w:val="22"/>
          <w:szCs w:val="20"/>
        </w:rPr>
      </w:pPr>
      <w:r w:rsidRPr="006D0FAD">
        <w:rPr>
          <w:rFonts w:asciiTheme="minorHAnsi" w:hAnsiTheme="minorHAnsi" w:cs="Agenda Medium"/>
          <w:color w:val="auto"/>
          <w:sz w:val="22"/>
          <w:szCs w:val="20"/>
        </w:rPr>
        <w:t>Visual Aids</w:t>
      </w:r>
      <w:r w:rsidRPr="006D0FAD">
        <w:rPr>
          <w:rFonts w:asciiTheme="minorHAnsi" w:hAnsiTheme="minorHAnsi" w:cs="Agenda Light"/>
          <w:color w:val="auto"/>
          <w:sz w:val="22"/>
          <w:szCs w:val="20"/>
        </w:rPr>
        <w:t>: often called VAs. Visual aids are used to augment a speaker’s message.</w:t>
      </w: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ind w:left="630" w:hanging="630"/>
        <w:rPr>
          <w:rFonts w:asciiTheme="minorHAnsi" w:hAnsiTheme="minorHAnsi" w:cs="Agenda Light"/>
          <w:color w:val="auto"/>
          <w:sz w:val="22"/>
          <w:szCs w:val="20"/>
        </w:rPr>
      </w:pPr>
    </w:p>
    <w:p w:rsidR="009B1CF8" w:rsidRPr="006D0FAD" w:rsidRDefault="009B1CF8" w:rsidP="009B1CF8">
      <w:pPr>
        <w:pStyle w:val="Default"/>
        <w:rPr>
          <w:rFonts w:asciiTheme="minorHAnsi" w:hAnsiTheme="minorHAnsi" w:cstheme="minorBidi"/>
          <w:color w:val="auto"/>
          <w:sz w:val="26"/>
        </w:rPr>
        <w:sectPr w:rsidR="009B1CF8" w:rsidRPr="006D0FAD" w:rsidSect="0032540F">
          <w:headerReference w:type="default" r:id="rId6"/>
          <w:pgSz w:w="12240" w:h="16340"/>
          <w:pgMar w:top="864" w:right="1152" w:bottom="864" w:left="1152" w:header="720" w:footer="720" w:gutter="0"/>
          <w:cols w:space="720"/>
          <w:noEndnote/>
        </w:sectPr>
      </w:pPr>
      <w:r w:rsidRPr="006D0FAD">
        <w:rPr>
          <w:rFonts w:asciiTheme="minorHAnsi" w:hAnsiTheme="minorHAnsi" w:cs="Agenda Light"/>
          <w:color w:val="auto"/>
          <w:sz w:val="22"/>
          <w:szCs w:val="20"/>
        </w:rPr>
        <w:t>*This handy list was adapted from the 2012-2013 NFL Coaching Guide, which ca</w:t>
      </w:r>
      <w:r>
        <w:rPr>
          <w:rFonts w:asciiTheme="minorHAnsi" w:hAnsiTheme="minorHAnsi" w:cs="Agenda Light"/>
          <w:color w:val="auto"/>
          <w:sz w:val="22"/>
          <w:szCs w:val="20"/>
        </w:rPr>
        <w:t>n be accessed on the NFL website.</w:t>
      </w:r>
    </w:p>
    <w:p w:rsidR="00253207" w:rsidRDefault="00253207"/>
    <w:sectPr w:rsidR="002532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BF" w:rsidRDefault="00B226BF" w:rsidP="0032540F">
      <w:pPr>
        <w:spacing w:after="0" w:line="240" w:lineRule="auto"/>
      </w:pPr>
      <w:r>
        <w:separator/>
      </w:r>
    </w:p>
  </w:endnote>
  <w:endnote w:type="continuationSeparator" w:id="0">
    <w:p w:rsidR="00B226BF" w:rsidRDefault="00B226BF" w:rsidP="0032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gan Slab DemiBold">
    <w:altName w:val="Regan Slab DemiBold"/>
    <w:panose1 w:val="00000000000000000000"/>
    <w:charset w:val="00"/>
    <w:family w:val="roman"/>
    <w:notTrueType/>
    <w:pitch w:val="default"/>
    <w:sig w:usb0="00000003" w:usb1="00000000" w:usb2="00000000" w:usb3="00000000" w:csb0="00000001" w:csb1="00000000"/>
  </w:font>
  <w:font w:name="Agenda Medium">
    <w:altName w:val="Agenda Medium"/>
    <w:panose1 w:val="00000000000000000000"/>
    <w:charset w:val="00"/>
    <w:family w:val="swiss"/>
    <w:notTrueType/>
    <w:pitch w:val="default"/>
    <w:sig w:usb0="00000003" w:usb1="00000000" w:usb2="00000000" w:usb3="00000000" w:csb0="00000001" w:csb1="00000000"/>
  </w:font>
  <w:font w:name="Agenda Light">
    <w:altName w:val="Agenda Light"/>
    <w:panose1 w:val="00000000000000000000"/>
    <w:charset w:val="00"/>
    <w:family w:val="swiss"/>
    <w:notTrueType/>
    <w:pitch w:val="default"/>
    <w:sig w:usb0="00000003" w:usb1="00000000" w:usb2="00000000" w:usb3="00000000" w:csb0="00000001" w:csb1="00000000"/>
  </w:font>
  <w:font w:name="Agenda LightItalic">
    <w:altName w:val="Agenda 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BF" w:rsidRDefault="00B226BF" w:rsidP="0032540F">
      <w:pPr>
        <w:spacing w:after="0" w:line="240" w:lineRule="auto"/>
      </w:pPr>
      <w:r>
        <w:separator/>
      </w:r>
    </w:p>
  </w:footnote>
  <w:footnote w:type="continuationSeparator" w:id="0">
    <w:p w:rsidR="00B226BF" w:rsidRDefault="00B226BF" w:rsidP="0032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3536"/>
      <w:docPartObj>
        <w:docPartGallery w:val="Page Numbers (Top of Page)"/>
        <w:docPartUnique/>
      </w:docPartObj>
    </w:sdtPr>
    <w:sdtEndPr>
      <w:rPr>
        <w:noProof/>
      </w:rPr>
    </w:sdtEndPr>
    <w:sdtContent>
      <w:p w:rsidR="009B1CF8" w:rsidRDefault="009B1CF8" w:rsidP="0032540F">
        <w:pPr>
          <w:pStyle w:val="Header"/>
          <w:jc w:val="right"/>
          <w:rPr>
            <w:noProof/>
          </w:rPr>
        </w:pPr>
        <w:r>
          <w:fldChar w:fldCharType="begin"/>
        </w:r>
        <w:r>
          <w:instrText xml:space="preserve"> PAGE   \* MERGEFORMAT </w:instrText>
        </w:r>
        <w:r>
          <w:fldChar w:fldCharType="separate"/>
        </w:r>
        <w:r w:rsidR="00052536">
          <w:rPr>
            <w:noProof/>
          </w:rPr>
          <w:t>4</w:t>
        </w:r>
        <w:r>
          <w:rPr>
            <w:noProof/>
          </w:rPr>
          <w:fldChar w:fldCharType="end"/>
        </w:r>
      </w:p>
    </w:sdtContent>
  </w:sdt>
  <w:p w:rsidR="009B1CF8" w:rsidRDefault="009B1CF8" w:rsidP="0032540F">
    <w:pPr>
      <w:pStyle w:val="Header"/>
      <w:jc w:val="center"/>
      <w:rPr>
        <w:sz w:val="28"/>
        <w:szCs w:val="28"/>
      </w:rPr>
    </w:pPr>
    <w:r w:rsidRPr="0032540F">
      <w:rPr>
        <w:sz w:val="28"/>
        <w:szCs w:val="28"/>
      </w:rPr>
      <w:t xml:space="preserve"> </w:t>
    </w:r>
    <w:r>
      <w:rPr>
        <w:sz w:val="28"/>
        <w:szCs w:val="28"/>
      </w:rPr>
      <w:t>Speech &amp; Debate 101: Say What?!</w:t>
    </w:r>
    <w:r>
      <w:rPr>
        <w:sz w:val="28"/>
        <w:szCs w:val="28"/>
      </w:rPr>
      <w:br/>
      <w:t>Learning the Language</w:t>
    </w:r>
  </w:p>
  <w:p w:rsidR="009B1CF8" w:rsidRPr="0032540F" w:rsidRDefault="009B1CF8" w:rsidP="00AE38AD">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71360"/>
      <w:docPartObj>
        <w:docPartGallery w:val="Page Numbers (Top of Page)"/>
        <w:docPartUnique/>
      </w:docPartObj>
    </w:sdtPr>
    <w:sdtEndPr>
      <w:rPr>
        <w:noProof/>
      </w:rPr>
    </w:sdtEndPr>
    <w:sdtContent>
      <w:p w:rsidR="009B1CF8" w:rsidRDefault="009B1CF8" w:rsidP="0032540F">
        <w:pPr>
          <w:pStyle w:val="Header"/>
          <w:jc w:val="right"/>
          <w:rPr>
            <w:noProof/>
          </w:rPr>
        </w:pPr>
        <w:r>
          <w:fldChar w:fldCharType="begin"/>
        </w:r>
        <w:r>
          <w:instrText xml:space="preserve"> PAGE   \* MERGEFORMAT </w:instrText>
        </w:r>
        <w:r>
          <w:fldChar w:fldCharType="separate"/>
        </w:r>
        <w:r w:rsidR="00052536">
          <w:rPr>
            <w:noProof/>
          </w:rPr>
          <w:t>5</w:t>
        </w:r>
        <w:r>
          <w:rPr>
            <w:noProof/>
          </w:rPr>
          <w:fldChar w:fldCharType="end"/>
        </w:r>
      </w:p>
    </w:sdtContent>
  </w:sdt>
  <w:p w:rsidR="009B1CF8" w:rsidRDefault="009B1CF8" w:rsidP="0032540F">
    <w:pPr>
      <w:pStyle w:val="Header"/>
      <w:jc w:val="center"/>
      <w:rPr>
        <w:sz w:val="28"/>
        <w:szCs w:val="28"/>
      </w:rPr>
    </w:pPr>
    <w:r w:rsidRPr="0032540F">
      <w:rPr>
        <w:sz w:val="28"/>
        <w:szCs w:val="28"/>
      </w:rPr>
      <w:t xml:space="preserve"> </w:t>
    </w:r>
    <w:r>
      <w:rPr>
        <w:sz w:val="28"/>
        <w:szCs w:val="28"/>
      </w:rPr>
      <w:t>Speech &amp; Debate 101: Say What?!</w:t>
    </w:r>
    <w:r>
      <w:rPr>
        <w:sz w:val="28"/>
        <w:szCs w:val="28"/>
      </w:rPr>
      <w:br/>
      <w:t>Learning the Language</w:t>
    </w:r>
  </w:p>
  <w:p w:rsidR="009B1CF8" w:rsidRPr="0032540F" w:rsidRDefault="009B1CF8" w:rsidP="00AE38AD">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0F"/>
    <w:rsid w:val="00052536"/>
    <w:rsid w:val="00253207"/>
    <w:rsid w:val="002B018E"/>
    <w:rsid w:val="0032540F"/>
    <w:rsid w:val="006D0FAD"/>
    <w:rsid w:val="009B1CF8"/>
    <w:rsid w:val="00AE38AD"/>
    <w:rsid w:val="00B2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DAA7C-2D4C-4E09-9D12-BD249B15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40F"/>
    <w:pPr>
      <w:autoSpaceDE w:val="0"/>
      <w:autoSpaceDN w:val="0"/>
      <w:adjustRightInd w:val="0"/>
      <w:spacing w:after="0" w:line="240" w:lineRule="auto"/>
    </w:pPr>
    <w:rPr>
      <w:rFonts w:ascii="Regan Slab DemiBold" w:hAnsi="Regan Slab DemiBold" w:cs="Regan Slab DemiBold"/>
      <w:color w:val="000000"/>
      <w:sz w:val="24"/>
      <w:szCs w:val="24"/>
    </w:rPr>
  </w:style>
  <w:style w:type="paragraph" w:customStyle="1" w:styleId="Pa6">
    <w:name w:val="Pa6"/>
    <w:basedOn w:val="Default"/>
    <w:next w:val="Default"/>
    <w:uiPriority w:val="99"/>
    <w:rsid w:val="0032540F"/>
    <w:pPr>
      <w:spacing w:line="201" w:lineRule="atLeast"/>
    </w:pPr>
    <w:rPr>
      <w:rFonts w:cstheme="minorBidi"/>
      <w:color w:val="auto"/>
    </w:rPr>
  </w:style>
  <w:style w:type="character" w:customStyle="1" w:styleId="A3">
    <w:name w:val="A3"/>
    <w:uiPriority w:val="99"/>
    <w:rsid w:val="0032540F"/>
    <w:rPr>
      <w:rFonts w:cs="Regan Slab DemiBold"/>
      <w:b/>
      <w:bCs/>
      <w:color w:val="5D514D"/>
      <w:sz w:val="22"/>
      <w:szCs w:val="22"/>
    </w:rPr>
  </w:style>
  <w:style w:type="paragraph" w:customStyle="1" w:styleId="Pa8">
    <w:name w:val="Pa8"/>
    <w:basedOn w:val="Default"/>
    <w:next w:val="Default"/>
    <w:uiPriority w:val="99"/>
    <w:rsid w:val="0032540F"/>
    <w:pPr>
      <w:spacing w:line="221" w:lineRule="atLeast"/>
    </w:pPr>
    <w:rPr>
      <w:rFonts w:cstheme="minorBidi"/>
      <w:color w:val="auto"/>
    </w:rPr>
  </w:style>
  <w:style w:type="paragraph" w:styleId="Header">
    <w:name w:val="header"/>
    <w:basedOn w:val="Normal"/>
    <w:link w:val="HeaderChar"/>
    <w:uiPriority w:val="99"/>
    <w:unhideWhenUsed/>
    <w:rsid w:val="003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0F"/>
  </w:style>
  <w:style w:type="paragraph" w:styleId="Footer">
    <w:name w:val="footer"/>
    <w:basedOn w:val="Normal"/>
    <w:link w:val="FooterChar"/>
    <w:uiPriority w:val="99"/>
    <w:unhideWhenUsed/>
    <w:rsid w:val="003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Ashley K</dc:creator>
  <cp:keywords/>
  <dc:description/>
  <cp:lastModifiedBy>Mcculloch, Ashley K</cp:lastModifiedBy>
  <cp:revision>4</cp:revision>
  <dcterms:created xsi:type="dcterms:W3CDTF">2013-09-26T08:19:00Z</dcterms:created>
  <dcterms:modified xsi:type="dcterms:W3CDTF">2013-10-01T19:31:00Z</dcterms:modified>
</cp:coreProperties>
</file>